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AA" w:rsidRDefault="003521E3" w:rsidP="003521E3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ACUERDO </w:t>
      </w:r>
      <w:r w:rsidR="004627AA">
        <w:rPr>
          <w:rFonts w:ascii="Cambria" w:hAnsi="Cambria"/>
          <w:b/>
          <w:sz w:val="24"/>
          <w:szCs w:val="24"/>
        </w:rPr>
        <w:t>R</w:t>
      </w:r>
      <w:r>
        <w:rPr>
          <w:rFonts w:ascii="Cambria" w:hAnsi="Cambria"/>
          <w:b/>
          <w:sz w:val="24"/>
          <w:szCs w:val="24"/>
        </w:rPr>
        <w:t>EGION</w:t>
      </w:r>
      <w:r w:rsidR="004627AA">
        <w:rPr>
          <w:rFonts w:ascii="Cambria" w:hAnsi="Cambria"/>
          <w:b/>
          <w:sz w:val="24"/>
          <w:szCs w:val="24"/>
        </w:rPr>
        <w:t xml:space="preserve">AL PARA LA </w:t>
      </w:r>
      <w:r w:rsidR="00EA6943">
        <w:rPr>
          <w:rFonts w:ascii="Cambria" w:hAnsi="Cambria"/>
          <w:b/>
          <w:sz w:val="24"/>
          <w:szCs w:val="24"/>
        </w:rPr>
        <w:t>CONSTRUCCION DE LA PAZ, LA SOLUCION DEL CONFLICTO SOCIAL,</w:t>
      </w:r>
      <w:r w:rsidR="004627AA">
        <w:rPr>
          <w:rFonts w:ascii="Cambria" w:hAnsi="Cambria"/>
          <w:b/>
          <w:sz w:val="24"/>
          <w:szCs w:val="24"/>
        </w:rPr>
        <w:t xml:space="preserve"> LA CR</w:t>
      </w:r>
      <w:r w:rsidR="00EA6943">
        <w:rPr>
          <w:rFonts w:ascii="Cambria" w:hAnsi="Cambria"/>
          <w:b/>
          <w:sz w:val="24"/>
          <w:szCs w:val="24"/>
        </w:rPr>
        <w:t>ISIS AMBIENTAL, TERRITORIAL Y HUMANITARIA EN EL DEPARTAMENTO DE PUTUMAYO</w:t>
      </w:r>
      <w:r w:rsidR="00F67358">
        <w:rPr>
          <w:rFonts w:ascii="Cambria" w:hAnsi="Cambria"/>
          <w:b/>
          <w:sz w:val="24"/>
          <w:szCs w:val="24"/>
        </w:rPr>
        <w:t xml:space="preserve"> BAJA BOTA CAUCANA</w:t>
      </w:r>
      <w:r w:rsidR="004627AA">
        <w:rPr>
          <w:rFonts w:ascii="Cambria" w:hAnsi="Cambria"/>
          <w:b/>
          <w:sz w:val="24"/>
          <w:szCs w:val="24"/>
        </w:rPr>
        <w:t xml:space="preserve"> Y COFANIA JARDINES DE SUCUMBIOS</w:t>
      </w:r>
    </w:p>
    <w:p w:rsidR="00B1464A" w:rsidRPr="00AE7A6D" w:rsidRDefault="00B1464A" w:rsidP="00AE7A6D">
      <w:pPr>
        <w:jc w:val="both"/>
        <w:rPr>
          <w:rFonts w:ascii="Arial" w:hAnsi="Arial" w:cs="Arial"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 xml:space="preserve">El Gobierno Nacional y la Mesa Regional de Organizaciones </w:t>
      </w:r>
      <w:r w:rsidR="00F67358" w:rsidRPr="00AE7A6D">
        <w:rPr>
          <w:rFonts w:ascii="Arial" w:hAnsi="Arial" w:cs="Arial"/>
          <w:sz w:val="24"/>
          <w:szCs w:val="24"/>
        </w:rPr>
        <w:t xml:space="preserve">Sociales, </w:t>
      </w:r>
      <w:r w:rsidRPr="00AE7A6D">
        <w:rPr>
          <w:rFonts w:ascii="Arial" w:hAnsi="Arial" w:cs="Arial"/>
          <w:sz w:val="24"/>
          <w:szCs w:val="24"/>
        </w:rPr>
        <w:t xml:space="preserve"> acuerdan medi</w:t>
      </w:r>
      <w:r w:rsidR="00F67358" w:rsidRPr="00AE7A6D">
        <w:rPr>
          <w:rFonts w:ascii="Arial" w:hAnsi="Arial" w:cs="Arial"/>
          <w:sz w:val="24"/>
          <w:szCs w:val="24"/>
        </w:rPr>
        <w:t>ante Decreto N° ___ instalar la</w:t>
      </w:r>
      <w:r w:rsidRPr="00AE7A6D">
        <w:rPr>
          <w:rFonts w:ascii="Arial" w:hAnsi="Arial" w:cs="Arial"/>
          <w:sz w:val="24"/>
          <w:szCs w:val="24"/>
        </w:rPr>
        <w:t xml:space="preserve"> mesa permanente de dialogo, concertación y ejecución de políticas encaminadas a dar solución a la difícil problemática que atraviesa la región en los siguientes temas:</w:t>
      </w:r>
    </w:p>
    <w:p w:rsidR="00C0612E" w:rsidRPr="00AE7A6D" w:rsidRDefault="00C0612E" w:rsidP="00AE7A6D">
      <w:pPr>
        <w:jc w:val="both"/>
        <w:rPr>
          <w:rFonts w:ascii="Arial" w:hAnsi="Arial" w:cs="Arial"/>
          <w:sz w:val="24"/>
          <w:szCs w:val="24"/>
        </w:rPr>
      </w:pPr>
    </w:p>
    <w:p w:rsidR="00DF250C" w:rsidRPr="00AE7A6D" w:rsidRDefault="002452AA" w:rsidP="00AE7A6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AE7A6D">
        <w:rPr>
          <w:rFonts w:ascii="Arial" w:hAnsi="Arial" w:cs="Arial"/>
          <w:b/>
          <w:sz w:val="24"/>
          <w:szCs w:val="24"/>
        </w:rPr>
        <w:t xml:space="preserve">PROBLEMÁTICA </w:t>
      </w:r>
      <w:r w:rsidR="00D702F6" w:rsidRPr="00AE7A6D">
        <w:rPr>
          <w:rFonts w:ascii="Arial" w:hAnsi="Arial" w:cs="Arial"/>
          <w:b/>
          <w:sz w:val="24"/>
          <w:szCs w:val="24"/>
        </w:rPr>
        <w:t xml:space="preserve">SOCIAL </w:t>
      </w:r>
      <w:r w:rsidRPr="00AE7A6D">
        <w:rPr>
          <w:rFonts w:ascii="Arial" w:hAnsi="Arial" w:cs="Arial"/>
          <w:b/>
          <w:sz w:val="24"/>
          <w:szCs w:val="24"/>
        </w:rPr>
        <w:t>COCALERA.</w:t>
      </w:r>
    </w:p>
    <w:p w:rsidR="00DF250C" w:rsidRPr="00AE7A6D" w:rsidRDefault="00DF250C" w:rsidP="00AE7A6D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D3C65" w:rsidRPr="00AE7A6D" w:rsidRDefault="002452AA" w:rsidP="00AE7A6D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 xml:space="preserve">El Gobierno Nacional se compromete a garantizar la construcción conjunta y concertada </w:t>
      </w:r>
      <w:r w:rsidR="00E46679" w:rsidRPr="00AE7A6D">
        <w:rPr>
          <w:rFonts w:ascii="Arial" w:hAnsi="Arial" w:cs="Arial"/>
          <w:sz w:val="24"/>
          <w:szCs w:val="24"/>
        </w:rPr>
        <w:t>con la Mesa Regi</w:t>
      </w:r>
      <w:r w:rsidR="00DF250C" w:rsidRPr="00AE7A6D">
        <w:rPr>
          <w:rFonts w:ascii="Arial" w:hAnsi="Arial" w:cs="Arial"/>
          <w:sz w:val="24"/>
          <w:szCs w:val="24"/>
        </w:rPr>
        <w:t>on</w:t>
      </w:r>
      <w:r w:rsidR="005A57F9" w:rsidRPr="00AE7A6D">
        <w:rPr>
          <w:rFonts w:ascii="Arial" w:hAnsi="Arial" w:cs="Arial"/>
          <w:sz w:val="24"/>
          <w:szCs w:val="24"/>
        </w:rPr>
        <w:t xml:space="preserve">al de Organizaciones Sociales de un </w:t>
      </w:r>
      <w:r w:rsidR="00F67358" w:rsidRPr="00AE7A6D">
        <w:rPr>
          <w:rFonts w:ascii="Arial" w:hAnsi="Arial" w:cs="Arial"/>
          <w:sz w:val="24"/>
          <w:szCs w:val="24"/>
        </w:rPr>
        <w:t xml:space="preserve"> plan de sustitución manual y</w:t>
      </w:r>
      <w:r w:rsidRPr="00AE7A6D">
        <w:rPr>
          <w:rFonts w:ascii="Arial" w:hAnsi="Arial" w:cs="Arial"/>
          <w:sz w:val="24"/>
          <w:szCs w:val="24"/>
        </w:rPr>
        <w:t xml:space="preserve"> voluntaria de</w:t>
      </w:r>
      <w:r w:rsidR="005A57F9" w:rsidRPr="00AE7A6D">
        <w:rPr>
          <w:rFonts w:ascii="Arial" w:hAnsi="Arial" w:cs="Arial"/>
          <w:sz w:val="24"/>
          <w:szCs w:val="24"/>
        </w:rPr>
        <w:t xml:space="preserve"> los </w:t>
      </w:r>
      <w:r w:rsidRPr="00AE7A6D">
        <w:rPr>
          <w:rFonts w:ascii="Arial" w:hAnsi="Arial" w:cs="Arial"/>
          <w:sz w:val="24"/>
          <w:szCs w:val="24"/>
        </w:rPr>
        <w:t xml:space="preserve"> cultivos de coca</w:t>
      </w:r>
      <w:r w:rsidR="00E46679" w:rsidRPr="00AE7A6D">
        <w:rPr>
          <w:rFonts w:ascii="Arial" w:hAnsi="Arial" w:cs="Arial"/>
          <w:sz w:val="24"/>
          <w:szCs w:val="24"/>
        </w:rPr>
        <w:t>. Para lo cual el Gobierno Nacional se compromete a garantizar el funcionamiento de la Comisión Política de la Mesa Regional</w:t>
      </w:r>
      <w:r w:rsidR="00F67358" w:rsidRPr="00AE7A6D">
        <w:rPr>
          <w:rFonts w:ascii="Arial" w:hAnsi="Arial" w:cs="Arial"/>
          <w:sz w:val="24"/>
          <w:szCs w:val="24"/>
        </w:rPr>
        <w:t>,</w:t>
      </w:r>
      <w:r w:rsidR="00E46679" w:rsidRPr="00AE7A6D">
        <w:rPr>
          <w:rFonts w:ascii="Arial" w:hAnsi="Arial" w:cs="Arial"/>
          <w:sz w:val="24"/>
          <w:szCs w:val="24"/>
        </w:rPr>
        <w:t xml:space="preserve"> acompañada de un equipo técnico de tres profesionales quien</w:t>
      </w:r>
      <w:r w:rsidR="00DF250C" w:rsidRPr="00AE7A6D">
        <w:rPr>
          <w:rFonts w:ascii="Arial" w:hAnsi="Arial" w:cs="Arial"/>
          <w:sz w:val="24"/>
          <w:szCs w:val="24"/>
        </w:rPr>
        <w:t>es serán designados</w:t>
      </w:r>
      <w:r w:rsidR="00F67358" w:rsidRPr="00AE7A6D">
        <w:rPr>
          <w:rFonts w:ascii="Arial" w:hAnsi="Arial" w:cs="Arial"/>
          <w:sz w:val="24"/>
          <w:szCs w:val="24"/>
        </w:rPr>
        <w:t xml:space="preserve">por la mesa regional  de organizaciones </w:t>
      </w:r>
      <w:r w:rsidR="005A57F9" w:rsidRPr="00AE7A6D">
        <w:rPr>
          <w:rFonts w:ascii="Arial" w:hAnsi="Arial" w:cs="Arial"/>
          <w:sz w:val="24"/>
          <w:szCs w:val="24"/>
        </w:rPr>
        <w:t xml:space="preserve">sociales. </w:t>
      </w:r>
      <w:r w:rsidR="002D3C65" w:rsidRPr="00AE7A6D">
        <w:rPr>
          <w:rFonts w:ascii="Arial" w:hAnsi="Arial" w:cs="Arial"/>
          <w:sz w:val="24"/>
          <w:szCs w:val="24"/>
        </w:rPr>
        <w:t>De la misma manera</w:t>
      </w:r>
      <w:r w:rsidR="005A57F9" w:rsidRPr="00AE7A6D">
        <w:rPr>
          <w:rFonts w:ascii="Arial" w:hAnsi="Arial" w:cs="Arial"/>
          <w:sz w:val="24"/>
          <w:szCs w:val="24"/>
        </w:rPr>
        <w:t xml:space="preserve"> el gobierno nacional debe</w:t>
      </w:r>
      <w:r w:rsidR="002D3C65" w:rsidRPr="00AE7A6D">
        <w:rPr>
          <w:rFonts w:ascii="Arial" w:hAnsi="Arial" w:cs="Arial"/>
          <w:sz w:val="24"/>
          <w:szCs w:val="24"/>
        </w:rPr>
        <w:t xml:space="preserve"> garantizar los recursos </w:t>
      </w:r>
      <w:r w:rsidR="005A57F9" w:rsidRPr="00AE7A6D">
        <w:rPr>
          <w:rFonts w:ascii="Arial" w:hAnsi="Arial" w:cs="Arial"/>
          <w:sz w:val="24"/>
          <w:szCs w:val="24"/>
        </w:rPr>
        <w:t>para la ejecución de este P</w:t>
      </w:r>
      <w:r w:rsidR="00A9302F" w:rsidRPr="00AE7A6D">
        <w:rPr>
          <w:rFonts w:ascii="Arial" w:hAnsi="Arial" w:cs="Arial"/>
          <w:sz w:val="24"/>
          <w:szCs w:val="24"/>
        </w:rPr>
        <w:t>lan.</w:t>
      </w:r>
    </w:p>
    <w:p w:rsidR="00E46679" w:rsidRPr="00AE7A6D" w:rsidRDefault="002D3C65" w:rsidP="00AE7A6D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 xml:space="preserve">El </w:t>
      </w:r>
      <w:r w:rsidR="00C0612E" w:rsidRPr="00AE7A6D">
        <w:rPr>
          <w:rFonts w:ascii="Arial" w:hAnsi="Arial" w:cs="Arial"/>
          <w:sz w:val="24"/>
          <w:szCs w:val="24"/>
        </w:rPr>
        <w:t>Gobierno</w:t>
      </w:r>
      <w:r w:rsidR="00A9302F" w:rsidRPr="00AE7A6D">
        <w:rPr>
          <w:rFonts w:ascii="Arial" w:hAnsi="Arial" w:cs="Arial"/>
          <w:sz w:val="24"/>
          <w:szCs w:val="24"/>
        </w:rPr>
        <w:t xml:space="preserve">Nacional </w:t>
      </w:r>
      <w:r w:rsidR="005A57F9" w:rsidRPr="00AE7A6D">
        <w:rPr>
          <w:rFonts w:ascii="Arial" w:hAnsi="Arial" w:cs="Arial"/>
          <w:sz w:val="24"/>
          <w:szCs w:val="24"/>
        </w:rPr>
        <w:t>suspenderá</w:t>
      </w:r>
      <w:r w:rsidR="00DF250C" w:rsidRPr="00AE7A6D">
        <w:rPr>
          <w:rFonts w:ascii="Arial" w:hAnsi="Arial" w:cs="Arial"/>
          <w:sz w:val="24"/>
          <w:szCs w:val="24"/>
        </w:rPr>
        <w:t xml:space="preserve"> la aspersión aérea con glifosato y la erradicación manual forzada en la región</w:t>
      </w:r>
      <w:r w:rsidRPr="00AE7A6D">
        <w:rPr>
          <w:rFonts w:ascii="Arial" w:hAnsi="Arial" w:cs="Arial"/>
          <w:sz w:val="24"/>
          <w:szCs w:val="24"/>
        </w:rPr>
        <w:t xml:space="preserve"> para avanzar en la con</w:t>
      </w:r>
      <w:r w:rsidR="005A57F9" w:rsidRPr="00AE7A6D">
        <w:rPr>
          <w:rFonts w:ascii="Arial" w:hAnsi="Arial" w:cs="Arial"/>
          <w:sz w:val="24"/>
          <w:szCs w:val="24"/>
        </w:rPr>
        <w:t>strucción y desarrollo de este P</w:t>
      </w:r>
      <w:r w:rsidRPr="00AE7A6D">
        <w:rPr>
          <w:rFonts w:ascii="Arial" w:hAnsi="Arial" w:cs="Arial"/>
          <w:sz w:val="24"/>
          <w:szCs w:val="24"/>
        </w:rPr>
        <w:t>lan</w:t>
      </w:r>
      <w:r w:rsidR="00DF250C" w:rsidRPr="00AE7A6D">
        <w:rPr>
          <w:rFonts w:ascii="Arial" w:hAnsi="Arial" w:cs="Arial"/>
          <w:sz w:val="24"/>
          <w:szCs w:val="24"/>
        </w:rPr>
        <w:t>.</w:t>
      </w:r>
    </w:p>
    <w:p w:rsidR="00A9302F" w:rsidRPr="00AE7A6D" w:rsidRDefault="00A9302F" w:rsidP="00AE7A6D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 xml:space="preserve">De igual forma el Gobierno nacional  deberá respetar la ley de consulta previa </w:t>
      </w:r>
      <w:r w:rsidR="00C810C9" w:rsidRPr="00AE7A6D">
        <w:rPr>
          <w:rFonts w:ascii="Arial" w:hAnsi="Arial" w:cs="Arial"/>
          <w:sz w:val="24"/>
          <w:szCs w:val="24"/>
        </w:rPr>
        <w:t xml:space="preserve">y garantizar este derecho, según la sentencia de la honorable corte constitucional ST 383 del 2003, </w:t>
      </w:r>
      <w:r w:rsidRPr="00AE7A6D">
        <w:rPr>
          <w:rFonts w:ascii="Arial" w:hAnsi="Arial" w:cs="Arial"/>
          <w:sz w:val="24"/>
          <w:szCs w:val="24"/>
        </w:rPr>
        <w:t xml:space="preserve">para el caso de las comunidades indígenas </w:t>
      </w:r>
      <w:r w:rsidR="005A57F9" w:rsidRPr="00AE7A6D">
        <w:rPr>
          <w:rFonts w:ascii="Arial" w:hAnsi="Arial" w:cs="Arial"/>
          <w:sz w:val="24"/>
          <w:szCs w:val="24"/>
        </w:rPr>
        <w:t xml:space="preserve">y afrodecendientes. </w:t>
      </w:r>
    </w:p>
    <w:p w:rsidR="00DF250C" w:rsidRPr="00AE7A6D" w:rsidRDefault="00DF250C" w:rsidP="00AE7A6D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>El Gobierno Nacional garantizara los recursos económicos necesarios para la formulación y ejecución del Plan de Desa</w:t>
      </w:r>
      <w:r w:rsidR="00C810C9" w:rsidRPr="00AE7A6D">
        <w:rPr>
          <w:rFonts w:ascii="Arial" w:hAnsi="Arial" w:cs="Arial"/>
          <w:sz w:val="24"/>
          <w:szCs w:val="24"/>
        </w:rPr>
        <w:t>rrollo Integral Andino Amazónico</w:t>
      </w:r>
      <w:r w:rsidRPr="00AE7A6D">
        <w:rPr>
          <w:rFonts w:ascii="Arial" w:hAnsi="Arial" w:cs="Arial"/>
          <w:sz w:val="24"/>
          <w:szCs w:val="24"/>
        </w:rPr>
        <w:t xml:space="preserve"> (PLADIA 2035)</w:t>
      </w:r>
      <w:r w:rsidR="00C810C9" w:rsidRPr="00AE7A6D">
        <w:rPr>
          <w:rFonts w:ascii="Arial" w:hAnsi="Arial" w:cs="Arial"/>
          <w:sz w:val="24"/>
          <w:szCs w:val="24"/>
        </w:rPr>
        <w:t>.P</w:t>
      </w:r>
      <w:r w:rsidR="00A9302F" w:rsidRPr="00AE7A6D">
        <w:rPr>
          <w:rFonts w:ascii="Arial" w:hAnsi="Arial" w:cs="Arial"/>
          <w:sz w:val="24"/>
          <w:szCs w:val="24"/>
        </w:rPr>
        <w:t>ara este fin ya se cu</w:t>
      </w:r>
      <w:r w:rsidR="005739EC" w:rsidRPr="00AE7A6D">
        <w:rPr>
          <w:rFonts w:ascii="Arial" w:hAnsi="Arial" w:cs="Arial"/>
          <w:sz w:val="24"/>
          <w:szCs w:val="24"/>
        </w:rPr>
        <w:t>enta con el proyecto para la formulación</w:t>
      </w:r>
      <w:r w:rsidR="00C810C9" w:rsidRPr="00AE7A6D">
        <w:rPr>
          <w:rFonts w:ascii="Arial" w:hAnsi="Arial" w:cs="Arial"/>
          <w:sz w:val="24"/>
          <w:szCs w:val="24"/>
        </w:rPr>
        <w:t>,</w:t>
      </w:r>
      <w:r w:rsidR="00A9302F" w:rsidRPr="00AE7A6D">
        <w:rPr>
          <w:rFonts w:ascii="Arial" w:hAnsi="Arial" w:cs="Arial"/>
          <w:sz w:val="24"/>
          <w:szCs w:val="24"/>
        </w:rPr>
        <w:t xml:space="preserve"> radicado en la gobernación</w:t>
      </w:r>
      <w:r w:rsidR="005739EC" w:rsidRPr="00AE7A6D">
        <w:rPr>
          <w:rFonts w:ascii="Arial" w:hAnsi="Arial" w:cs="Arial"/>
          <w:sz w:val="24"/>
          <w:szCs w:val="24"/>
        </w:rPr>
        <w:t>,</w:t>
      </w:r>
      <w:r w:rsidR="00C810C9" w:rsidRPr="00AE7A6D">
        <w:rPr>
          <w:rFonts w:ascii="Arial" w:hAnsi="Arial" w:cs="Arial"/>
          <w:sz w:val="24"/>
          <w:szCs w:val="24"/>
        </w:rPr>
        <w:t xml:space="preserve"> concertado con</w:t>
      </w:r>
      <w:r w:rsidR="005739EC" w:rsidRPr="00AE7A6D">
        <w:rPr>
          <w:rFonts w:ascii="Arial" w:hAnsi="Arial" w:cs="Arial"/>
          <w:sz w:val="24"/>
          <w:szCs w:val="24"/>
        </w:rPr>
        <w:t xml:space="preserve"> las comunidades y</w:t>
      </w:r>
      <w:r w:rsidR="00C810C9" w:rsidRPr="00AE7A6D">
        <w:rPr>
          <w:rFonts w:ascii="Arial" w:hAnsi="Arial" w:cs="Arial"/>
          <w:sz w:val="24"/>
          <w:szCs w:val="24"/>
        </w:rPr>
        <w:t xml:space="preserve"> los entes territoriales.</w:t>
      </w:r>
    </w:p>
    <w:p w:rsidR="003521E3" w:rsidRPr="00AE7A6D" w:rsidRDefault="00DF250C" w:rsidP="00AE7A6D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 xml:space="preserve">El Gobierno Nacional reconocerá las afectaciones </w:t>
      </w:r>
      <w:r w:rsidR="00544A85" w:rsidRPr="00AE7A6D">
        <w:rPr>
          <w:rFonts w:ascii="Arial" w:hAnsi="Arial" w:cs="Arial"/>
          <w:sz w:val="24"/>
          <w:szCs w:val="24"/>
        </w:rPr>
        <w:t>y daños causados por la aspersión aérea con glifosato y la erradicación manual forzada por tanto se compromete a reparar e indemnizar por vía administrativa a todas las familias afectadas</w:t>
      </w:r>
      <w:r w:rsidR="00C0612E" w:rsidRPr="00AE7A6D">
        <w:rPr>
          <w:rFonts w:ascii="Arial" w:hAnsi="Arial" w:cs="Arial"/>
          <w:sz w:val="24"/>
          <w:szCs w:val="24"/>
        </w:rPr>
        <w:t>, incluyendo el Efecto Deriva con garantías efectivas de su aplicación</w:t>
      </w:r>
      <w:r w:rsidR="00544A85" w:rsidRPr="00AE7A6D">
        <w:rPr>
          <w:rFonts w:ascii="Arial" w:hAnsi="Arial" w:cs="Arial"/>
          <w:sz w:val="24"/>
          <w:szCs w:val="24"/>
        </w:rPr>
        <w:t>.</w:t>
      </w:r>
    </w:p>
    <w:p w:rsidR="00C0612E" w:rsidRPr="00AE7A6D" w:rsidRDefault="00C0612E" w:rsidP="00AE7A6D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>El Gobierno Nacional reconocerá al departamento del Putumayo como víctima ambiental por su condición amazónica, para su debida reparación integral con garantías de no repetición.</w:t>
      </w:r>
      <w:r w:rsidR="002D3C65" w:rsidRPr="00AE7A6D">
        <w:rPr>
          <w:rFonts w:ascii="Arial" w:hAnsi="Arial" w:cs="Arial"/>
          <w:sz w:val="24"/>
          <w:szCs w:val="24"/>
        </w:rPr>
        <w:t xml:space="preserve"> Como también dentro </w:t>
      </w:r>
      <w:r w:rsidR="002D3C65" w:rsidRPr="00AE7A6D">
        <w:rPr>
          <w:rFonts w:ascii="Arial" w:hAnsi="Arial" w:cs="Arial"/>
          <w:sz w:val="24"/>
          <w:szCs w:val="24"/>
        </w:rPr>
        <w:lastRenderedPageBreak/>
        <w:t xml:space="preserve">del plan Nacional de Desarrollo se reconozca a esta Región Amazónica </w:t>
      </w:r>
      <w:r w:rsidR="00373918" w:rsidRPr="00AE7A6D">
        <w:rPr>
          <w:rFonts w:ascii="Arial" w:hAnsi="Arial" w:cs="Arial"/>
          <w:sz w:val="24"/>
          <w:szCs w:val="24"/>
        </w:rPr>
        <w:t>como Patrimonio Natural de</w:t>
      </w:r>
      <w:r w:rsidR="002D3C65" w:rsidRPr="00AE7A6D">
        <w:rPr>
          <w:rFonts w:ascii="Arial" w:hAnsi="Arial" w:cs="Arial"/>
          <w:sz w:val="24"/>
          <w:szCs w:val="24"/>
        </w:rPr>
        <w:t xml:space="preserve"> Biodiversidad.</w:t>
      </w:r>
    </w:p>
    <w:p w:rsidR="00C0612E" w:rsidRPr="00AE7A6D" w:rsidRDefault="00C0612E" w:rsidP="00AE7A6D">
      <w:pPr>
        <w:pStyle w:val="Prrafodelista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C0612E" w:rsidRPr="00AE7A6D" w:rsidRDefault="00C0612E" w:rsidP="00AE7A6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AE7A6D">
        <w:rPr>
          <w:rFonts w:ascii="Arial" w:hAnsi="Arial" w:cs="Arial"/>
          <w:b/>
          <w:sz w:val="24"/>
          <w:szCs w:val="24"/>
        </w:rPr>
        <w:t>POLITICA MINERO-ENERGETICA.</w:t>
      </w:r>
    </w:p>
    <w:p w:rsidR="00C0612E" w:rsidRPr="00AE7A6D" w:rsidRDefault="00C0612E" w:rsidP="00AE7A6D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73918" w:rsidRPr="00AE7A6D" w:rsidRDefault="006B7171" w:rsidP="00AE7A6D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 xml:space="preserve">El Gobierno Nacional se compromete </w:t>
      </w:r>
      <w:r w:rsidR="00610C59" w:rsidRPr="00AE7A6D">
        <w:rPr>
          <w:rFonts w:ascii="Arial" w:hAnsi="Arial" w:cs="Arial"/>
          <w:sz w:val="24"/>
          <w:szCs w:val="24"/>
        </w:rPr>
        <w:t xml:space="preserve">a revisar </w:t>
      </w:r>
      <w:r w:rsidR="00373918" w:rsidRPr="00AE7A6D">
        <w:rPr>
          <w:rFonts w:ascii="Arial" w:hAnsi="Arial" w:cs="Arial"/>
          <w:sz w:val="24"/>
          <w:szCs w:val="24"/>
        </w:rPr>
        <w:t xml:space="preserve">las solicitudes en </w:t>
      </w:r>
      <w:r w:rsidR="00677507" w:rsidRPr="00AE7A6D">
        <w:rPr>
          <w:rFonts w:ascii="Arial" w:hAnsi="Arial" w:cs="Arial"/>
          <w:sz w:val="24"/>
          <w:szCs w:val="24"/>
        </w:rPr>
        <w:t>trámite</w:t>
      </w:r>
      <w:r w:rsidR="00373918" w:rsidRPr="00AE7A6D">
        <w:rPr>
          <w:rFonts w:ascii="Arial" w:hAnsi="Arial" w:cs="Arial"/>
          <w:sz w:val="24"/>
          <w:szCs w:val="24"/>
        </w:rPr>
        <w:t xml:space="preserve"> de</w:t>
      </w:r>
      <w:r w:rsidR="00610C59" w:rsidRPr="00AE7A6D">
        <w:rPr>
          <w:rFonts w:ascii="Arial" w:hAnsi="Arial" w:cs="Arial"/>
          <w:sz w:val="24"/>
          <w:szCs w:val="24"/>
        </w:rPr>
        <w:t xml:space="preserve"> Licencias Ambientales </w:t>
      </w:r>
      <w:r w:rsidR="00373918" w:rsidRPr="00AE7A6D">
        <w:rPr>
          <w:rFonts w:ascii="Arial" w:hAnsi="Arial" w:cs="Arial"/>
          <w:sz w:val="24"/>
          <w:szCs w:val="24"/>
        </w:rPr>
        <w:t xml:space="preserve">para la exploración y explotación de hidrocarburos y a evaluar las ya otorgadas, Ambos casos en el marco de la constitución, la ley y las sentencias de la Corte constitucional. </w:t>
      </w:r>
      <w:r w:rsidR="00A410AB" w:rsidRPr="00AE7A6D">
        <w:rPr>
          <w:rFonts w:ascii="Arial" w:hAnsi="Arial" w:cs="Arial"/>
          <w:sz w:val="24"/>
          <w:szCs w:val="24"/>
        </w:rPr>
        <w:t>Asímismo</w:t>
      </w:r>
      <w:r w:rsidR="00373918" w:rsidRPr="00AE7A6D">
        <w:rPr>
          <w:rFonts w:ascii="Arial" w:hAnsi="Arial" w:cs="Arial"/>
          <w:sz w:val="24"/>
          <w:szCs w:val="24"/>
        </w:rPr>
        <w:t xml:space="preserve"> el Gobierno Nacional evaluara los procedimientos surtidos en mater</w:t>
      </w:r>
      <w:r w:rsidR="00677507" w:rsidRPr="00AE7A6D">
        <w:rPr>
          <w:rFonts w:ascii="Arial" w:hAnsi="Arial" w:cs="Arial"/>
          <w:sz w:val="24"/>
          <w:szCs w:val="24"/>
        </w:rPr>
        <w:t>ia</w:t>
      </w:r>
      <w:r w:rsidR="00373918" w:rsidRPr="00AE7A6D">
        <w:rPr>
          <w:rFonts w:ascii="Arial" w:hAnsi="Arial" w:cs="Arial"/>
          <w:sz w:val="24"/>
          <w:szCs w:val="24"/>
        </w:rPr>
        <w:t xml:space="preserve"> de consultas prev</w:t>
      </w:r>
      <w:r w:rsidR="00677507" w:rsidRPr="00AE7A6D">
        <w:rPr>
          <w:rFonts w:ascii="Arial" w:hAnsi="Arial" w:cs="Arial"/>
          <w:sz w:val="24"/>
          <w:szCs w:val="24"/>
        </w:rPr>
        <w:t>ias con comunidades indígenas, afrodecendientes y Zonas de reserva campesinas.</w:t>
      </w:r>
    </w:p>
    <w:p w:rsidR="00A748F6" w:rsidRPr="00AE7A6D" w:rsidRDefault="00A748F6" w:rsidP="00AE7A6D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 xml:space="preserve">El gobierno nacional se compromete a brindar garantías para el ejercicio de revisión y evaluación de las licencias Ambientales  y a  detener las actividades y operaciones en el marco de las nuevas licencias.  </w:t>
      </w:r>
    </w:p>
    <w:p w:rsidR="003521E3" w:rsidRPr="00AE7A6D" w:rsidRDefault="00373918" w:rsidP="00AE7A6D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 xml:space="preserve">Para el anterior compromiso </w:t>
      </w:r>
      <w:r w:rsidR="00C6378F" w:rsidRPr="00AE7A6D">
        <w:rPr>
          <w:rFonts w:ascii="Arial" w:hAnsi="Arial" w:cs="Arial"/>
          <w:sz w:val="24"/>
          <w:szCs w:val="24"/>
        </w:rPr>
        <w:t>se conformara</w:t>
      </w:r>
      <w:r w:rsidR="00677507" w:rsidRPr="00AE7A6D">
        <w:rPr>
          <w:rFonts w:ascii="Arial" w:hAnsi="Arial" w:cs="Arial"/>
          <w:sz w:val="24"/>
          <w:szCs w:val="24"/>
        </w:rPr>
        <w:t xml:space="preserve"> una comisión Mixta,</w:t>
      </w:r>
      <w:r w:rsidR="00C6378F" w:rsidRPr="00AE7A6D">
        <w:rPr>
          <w:rFonts w:ascii="Arial" w:hAnsi="Arial" w:cs="Arial"/>
          <w:sz w:val="24"/>
          <w:szCs w:val="24"/>
        </w:rPr>
        <w:t xml:space="preserve"> en cabeza de delegados de la </w:t>
      </w:r>
      <w:r w:rsidR="00677507" w:rsidRPr="00AE7A6D">
        <w:rPr>
          <w:rFonts w:ascii="Arial" w:hAnsi="Arial" w:cs="Arial"/>
          <w:sz w:val="24"/>
          <w:szCs w:val="24"/>
        </w:rPr>
        <w:t>MESA REGIONAL</w:t>
      </w:r>
      <w:r w:rsidR="00C6378F" w:rsidRPr="00AE7A6D">
        <w:rPr>
          <w:rFonts w:ascii="Arial" w:hAnsi="Arial" w:cs="Arial"/>
          <w:sz w:val="24"/>
          <w:szCs w:val="24"/>
        </w:rPr>
        <w:t>, con funcionarios del  MINISTERIO DEL INTERIOR, EL ANLA, ANH, PROCURADURIA AGRARIA, DEFENSORIA, ONU, CONTRALORIA Y DELEGADOD DE LA COMISION DE PAZ Y RECONCILIACION DE LA DIOSESIS MOCOA – SIBUNDOY, el gobierno Nacional debe garantizar su funcionamiento. Como también garantizar el acompañamiento y funcionamiento de un equipo interdisciplinario conformado por</w:t>
      </w:r>
      <w:r w:rsidR="00A410AB" w:rsidRPr="00AE7A6D">
        <w:rPr>
          <w:rFonts w:ascii="Arial" w:hAnsi="Arial" w:cs="Arial"/>
          <w:sz w:val="24"/>
          <w:szCs w:val="24"/>
        </w:rPr>
        <w:t>: Antropólogos</w:t>
      </w:r>
      <w:r w:rsidR="00C6378F" w:rsidRPr="00AE7A6D">
        <w:rPr>
          <w:rFonts w:ascii="Arial" w:hAnsi="Arial" w:cs="Arial"/>
          <w:sz w:val="24"/>
          <w:szCs w:val="24"/>
        </w:rPr>
        <w:t xml:space="preserve">, </w:t>
      </w:r>
      <w:r w:rsidR="00A410AB" w:rsidRPr="00AE7A6D">
        <w:rPr>
          <w:rFonts w:ascii="Arial" w:hAnsi="Arial" w:cs="Arial"/>
          <w:sz w:val="24"/>
          <w:szCs w:val="24"/>
        </w:rPr>
        <w:t>Biólogos</w:t>
      </w:r>
      <w:r w:rsidR="00C6378F" w:rsidRPr="00AE7A6D">
        <w:rPr>
          <w:rFonts w:ascii="Arial" w:hAnsi="Arial" w:cs="Arial"/>
          <w:sz w:val="24"/>
          <w:szCs w:val="24"/>
        </w:rPr>
        <w:t xml:space="preserve">, Ingenieros Forestales, Ingenieros </w:t>
      </w:r>
      <w:r w:rsidR="00A410AB" w:rsidRPr="00AE7A6D">
        <w:rPr>
          <w:rFonts w:ascii="Arial" w:hAnsi="Arial" w:cs="Arial"/>
          <w:sz w:val="24"/>
          <w:szCs w:val="24"/>
        </w:rPr>
        <w:t>Agroecológicos</w:t>
      </w:r>
      <w:r w:rsidR="00C6378F" w:rsidRPr="00AE7A6D">
        <w:rPr>
          <w:rFonts w:ascii="Arial" w:hAnsi="Arial" w:cs="Arial"/>
          <w:sz w:val="24"/>
          <w:szCs w:val="24"/>
        </w:rPr>
        <w:t xml:space="preserve">, expertos en Catastro, </w:t>
      </w:r>
      <w:r w:rsidR="00A410AB" w:rsidRPr="00AE7A6D">
        <w:rPr>
          <w:rFonts w:ascii="Arial" w:hAnsi="Arial" w:cs="Arial"/>
          <w:sz w:val="24"/>
          <w:szCs w:val="24"/>
        </w:rPr>
        <w:t>Cartógrafos</w:t>
      </w:r>
      <w:r w:rsidR="00C6378F" w:rsidRPr="00AE7A6D">
        <w:rPr>
          <w:rFonts w:ascii="Arial" w:hAnsi="Arial" w:cs="Arial"/>
          <w:sz w:val="24"/>
          <w:szCs w:val="24"/>
        </w:rPr>
        <w:t xml:space="preserve">, </w:t>
      </w:r>
      <w:r w:rsidR="00A410AB" w:rsidRPr="00AE7A6D">
        <w:rPr>
          <w:rFonts w:ascii="Arial" w:hAnsi="Arial" w:cs="Arial"/>
          <w:sz w:val="24"/>
          <w:szCs w:val="24"/>
        </w:rPr>
        <w:t>Geofísicos, Sociólogos, Jurídicos,  Mayores sabedores Ancestrales, expertos en sistematización,</w:t>
      </w:r>
      <w:r w:rsidR="00677507" w:rsidRPr="00AE7A6D">
        <w:rPr>
          <w:rFonts w:ascii="Arial" w:hAnsi="Arial" w:cs="Arial"/>
          <w:sz w:val="24"/>
          <w:szCs w:val="24"/>
        </w:rPr>
        <w:t xml:space="preserve"> avalados por la Mesa regional de organizaciones sociales,</w:t>
      </w:r>
      <w:r w:rsidR="00A410AB" w:rsidRPr="00AE7A6D">
        <w:rPr>
          <w:rFonts w:ascii="Arial" w:hAnsi="Arial" w:cs="Arial"/>
          <w:sz w:val="24"/>
          <w:szCs w:val="24"/>
        </w:rPr>
        <w:t xml:space="preserve"> lo mismo que garantizara los estudios pertinentes.</w:t>
      </w:r>
    </w:p>
    <w:p w:rsidR="00052500" w:rsidRPr="00AE7A6D" w:rsidRDefault="00052500" w:rsidP="00AE7A6D">
      <w:pPr>
        <w:pStyle w:val="Prrafodelista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3521E3" w:rsidRPr="00D80591" w:rsidRDefault="00052500" w:rsidP="00AE7A6D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80591">
        <w:rPr>
          <w:rFonts w:ascii="Arial" w:hAnsi="Arial" w:cs="Arial"/>
          <w:color w:val="FF0000"/>
          <w:sz w:val="24"/>
          <w:szCs w:val="24"/>
        </w:rPr>
        <w:t xml:space="preserve">El Gobierno nacional coordinara con las empresas petroleras de la Región mesas de trabajo, </w:t>
      </w:r>
      <w:r w:rsidR="003521E3" w:rsidRPr="00D80591">
        <w:rPr>
          <w:rFonts w:ascii="Arial" w:hAnsi="Arial" w:cs="Arial"/>
          <w:color w:val="FF0000"/>
          <w:sz w:val="24"/>
          <w:szCs w:val="24"/>
        </w:rPr>
        <w:t>para la Revisión y garantía de cumplimiento a los acuerdos sociales, laborales y ambientales,</w:t>
      </w:r>
      <w:r w:rsidR="00D53516" w:rsidRPr="00D80591">
        <w:rPr>
          <w:rFonts w:ascii="Arial" w:hAnsi="Arial" w:cs="Arial"/>
          <w:color w:val="FF0000"/>
          <w:sz w:val="24"/>
          <w:szCs w:val="24"/>
        </w:rPr>
        <w:t xml:space="preserve"> ya suscritos</w:t>
      </w:r>
      <w:r w:rsidR="003521E3" w:rsidRPr="00D80591">
        <w:rPr>
          <w:rFonts w:ascii="Arial" w:hAnsi="Arial" w:cs="Arial"/>
          <w:color w:val="FF0000"/>
          <w:sz w:val="24"/>
          <w:szCs w:val="24"/>
        </w:rPr>
        <w:t xml:space="preserve"> entre</w:t>
      </w:r>
      <w:r w:rsidR="00D53516" w:rsidRPr="00D80591">
        <w:rPr>
          <w:rFonts w:ascii="Arial" w:hAnsi="Arial" w:cs="Arial"/>
          <w:color w:val="FF0000"/>
          <w:sz w:val="24"/>
          <w:szCs w:val="24"/>
        </w:rPr>
        <w:t xml:space="preserve">  las empresas y las organizaciones sociales y sindicales</w:t>
      </w:r>
      <w:r w:rsidR="003521E3" w:rsidRPr="00D80591">
        <w:rPr>
          <w:rFonts w:ascii="Arial" w:hAnsi="Arial" w:cs="Arial"/>
          <w:color w:val="FF0000"/>
          <w:sz w:val="24"/>
          <w:szCs w:val="24"/>
        </w:rPr>
        <w:t xml:space="preserve">, con la </w:t>
      </w:r>
      <w:r w:rsidRPr="00D80591">
        <w:rPr>
          <w:rFonts w:ascii="Arial" w:hAnsi="Arial" w:cs="Arial"/>
          <w:color w:val="FF0000"/>
          <w:sz w:val="24"/>
          <w:szCs w:val="24"/>
        </w:rPr>
        <w:t xml:space="preserve">participación de los </w:t>
      </w:r>
      <w:r w:rsidR="003521E3" w:rsidRPr="00D80591">
        <w:rPr>
          <w:rFonts w:ascii="Arial" w:hAnsi="Arial" w:cs="Arial"/>
          <w:color w:val="FF0000"/>
          <w:sz w:val="24"/>
          <w:szCs w:val="24"/>
        </w:rPr>
        <w:t>entes de control.</w:t>
      </w:r>
    </w:p>
    <w:p w:rsidR="00052500" w:rsidRPr="00AE7A6D" w:rsidRDefault="00052500" w:rsidP="00AE7A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516" w:rsidRPr="00AE7A6D" w:rsidRDefault="00052500" w:rsidP="00AE7A6D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>El gobierno nacional garantizara el r</w:t>
      </w:r>
      <w:r w:rsidR="003521E3" w:rsidRPr="00AE7A6D">
        <w:rPr>
          <w:rFonts w:ascii="Arial" w:hAnsi="Arial" w:cs="Arial"/>
          <w:sz w:val="24"/>
          <w:szCs w:val="24"/>
        </w:rPr>
        <w:t>econocimiento,reparación e indemnización a las comunidades afectadas por</w:t>
      </w:r>
      <w:r w:rsidR="00D53516" w:rsidRPr="00AE7A6D">
        <w:rPr>
          <w:rFonts w:ascii="Arial" w:hAnsi="Arial" w:cs="Arial"/>
          <w:sz w:val="24"/>
          <w:szCs w:val="24"/>
        </w:rPr>
        <w:t xml:space="preserve">  las contaminaciones y afectaciones ambientales y  la mala aplicación de los planes de manejo ambiental por parte de las concesiones petroleras y  daños causados por terceros.</w:t>
      </w:r>
    </w:p>
    <w:p w:rsidR="00D53516" w:rsidRPr="00AE7A6D" w:rsidRDefault="00D53516" w:rsidP="00AE7A6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521E3" w:rsidRPr="00AE7A6D" w:rsidRDefault="00052500" w:rsidP="00AE7A6D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 xml:space="preserve">El gobierno Nacional iniciara el trámite para </w:t>
      </w:r>
      <w:r w:rsidR="003521E3" w:rsidRPr="00AE7A6D">
        <w:rPr>
          <w:rFonts w:ascii="Arial" w:hAnsi="Arial" w:cs="Arial"/>
          <w:sz w:val="24"/>
          <w:szCs w:val="24"/>
        </w:rPr>
        <w:t>Derogar la ley que impide titula</w:t>
      </w:r>
      <w:r w:rsidR="00CD3270" w:rsidRPr="00AE7A6D">
        <w:rPr>
          <w:rFonts w:ascii="Arial" w:hAnsi="Arial" w:cs="Arial"/>
          <w:sz w:val="24"/>
          <w:szCs w:val="24"/>
        </w:rPr>
        <w:t>ción de  tierras dentro de los 2.5</w:t>
      </w:r>
      <w:r w:rsidR="003521E3" w:rsidRPr="00AE7A6D">
        <w:rPr>
          <w:rFonts w:ascii="Arial" w:hAnsi="Arial" w:cs="Arial"/>
          <w:sz w:val="24"/>
          <w:szCs w:val="24"/>
        </w:rPr>
        <w:t xml:space="preserve"> kilómetros alrededor de un pozo </w:t>
      </w:r>
      <w:r w:rsidR="003521E3" w:rsidRPr="00AE7A6D">
        <w:rPr>
          <w:rFonts w:ascii="Arial" w:hAnsi="Arial" w:cs="Arial"/>
          <w:sz w:val="24"/>
          <w:szCs w:val="24"/>
        </w:rPr>
        <w:lastRenderedPageBreak/>
        <w:t>petrolero</w:t>
      </w:r>
      <w:r w:rsidR="00CD3270" w:rsidRPr="00AE7A6D">
        <w:rPr>
          <w:rFonts w:ascii="Arial" w:hAnsi="Arial" w:cs="Arial"/>
          <w:sz w:val="24"/>
          <w:szCs w:val="24"/>
        </w:rPr>
        <w:t xml:space="preserve">, para </w:t>
      </w:r>
      <w:r w:rsidRPr="00AE7A6D">
        <w:rPr>
          <w:rFonts w:ascii="Arial" w:hAnsi="Arial" w:cs="Arial"/>
          <w:sz w:val="24"/>
          <w:szCs w:val="24"/>
        </w:rPr>
        <w:t>garantizar, tierras y territorios colectivos a las comunidades de esta Región</w:t>
      </w:r>
      <w:r w:rsidR="003521E3" w:rsidRPr="00AE7A6D">
        <w:rPr>
          <w:rFonts w:ascii="Arial" w:hAnsi="Arial" w:cs="Arial"/>
          <w:sz w:val="24"/>
          <w:szCs w:val="24"/>
        </w:rPr>
        <w:t>.</w:t>
      </w:r>
    </w:p>
    <w:p w:rsidR="00052500" w:rsidRPr="00AE7A6D" w:rsidRDefault="00052500" w:rsidP="00AE7A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BD6" w:rsidRPr="000E6D68" w:rsidRDefault="00705BD6" w:rsidP="000E6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21E3" w:rsidRPr="00AE7A6D" w:rsidRDefault="003521E3" w:rsidP="00AE7A6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>COMBUSTIBLES.</w:t>
      </w:r>
    </w:p>
    <w:p w:rsidR="003521E3" w:rsidRPr="00AE7A6D" w:rsidRDefault="003521E3" w:rsidP="00AE7A6D">
      <w:pPr>
        <w:pStyle w:val="Prrafodelista"/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</w:p>
    <w:p w:rsidR="003521E3" w:rsidRPr="00AE7A6D" w:rsidRDefault="00052500" w:rsidP="00AE7A6D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>El gobierno nacional se compromete, a partir de este año a g</w:t>
      </w:r>
      <w:r w:rsidR="003521E3" w:rsidRPr="00AE7A6D">
        <w:rPr>
          <w:rFonts w:ascii="Arial" w:hAnsi="Arial" w:cs="Arial"/>
          <w:sz w:val="24"/>
          <w:szCs w:val="24"/>
        </w:rPr>
        <w:t>arantizar el servicio de combustible subsidiado los 30 días del mes.</w:t>
      </w:r>
      <w:r w:rsidRPr="00AE7A6D">
        <w:rPr>
          <w:rFonts w:ascii="Arial" w:hAnsi="Arial" w:cs="Arial"/>
          <w:sz w:val="24"/>
          <w:szCs w:val="24"/>
        </w:rPr>
        <w:t xml:space="preserve"> Lo mismo que a h</w:t>
      </w:r>
      <w:r w:rsidR="003521E3" w:rsidRPr="00AE7A6D">
        <w:rPr>
          <w:rFonts w:ascii="Arial" w:hAnsi="Arial" w:cs="Arial"/>
          <w:sz w:val="24"/>
          <w:szCs w:val="24"/>
        </w:rPr>
        <w:t>acer efectivo el subsidio del gas para beneficio de toda la población.</w:t>
      </w:r>
    </w:p>
    <w:p w:rsidR="003521E3" w:rsidRPr="00AE7A6D" w:rsidRDefault="003521E3" w:rsidP="00AE7A6D">
      <w:pPr>
        <w:pStyle w:val="Prrafodelista"/>
        <w:spacing w:after="0" w:line="240" w:lineRule="auto"/>
        <w:ind w:left="2220"/>
        <w:jc w:val="both"/>
        <w:rPr>
          <w:rFonts w:ascii="Arial" w:hAnsi="Arial" w:cs="Arial"/>
          <w:sz w:val="24"/>
          <w:szCs w:val="24"/>
        </w:rPr>
      </w:pPr>
    </w:p>
    <w:p w:rsidR="003521E3" w:rsidRPr="00AE7A6D" w:rsidRDefault="003521E3" w:rsidP="00AE7A6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21E3" w:rsidRPr="00AE7A6D" w:rsidRDefault="003521E3" w:rsidP="00AE7A6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>DERECHOS HUMANOS:</w:t>
      </w:r>
    </w:p>
    <w:p w:rsidR="003521E3" w:rsidRPr="00AE7A6D" w:rsidRDefault="003521E3" w:rsidP="00AE7A6D">
      <w:pPr>
        <w:pStyle w:val="Prrafodelista"/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</w:p>
    <w:p w:rsidR="003521E3" w:rsidRPr="00AE7A6D" w:rsidRDefault="003521E3" w:rsidP="00AE7A6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>Reforma de la ley 1453 de 2011, para Garantizar los derechos constitucionales a la libre asociación, libre expresión, movilización y a la protesta social.</w:t>
      </w:r>
    </w:p>
    <w:p w:rsidR="003521E3" w:rsidRPr="00AE7A6D" w:rsidRDefault="00F9384F" w:rsidP="00AE7A6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>Parar de manera inmediata los</w:t>
      </w:r>
      <w:r w:rsidR="003521E3" w:rsidRPr="00AE7A6D">
        <w:rPr>
          <w:rFonts w:ascii="Arial" w:hAnsi="Arial" w:cs="Arial"/>
          <w:sz w:val="24"/>
          <w:szCs w:val="24"/>
        </w:rPr>
        <w:t xml:space="preserve"> señalamiento</w:t>
      </w:r>
      <w:r w:rsidRPr="00AE7A6D">
        <w:rPr>
          <w:rFonts w:ascii="Arial" w:hAnsi="Arial" w:cs="Arial"/>
          <w:sz w:val="24"/>
          <w:szCs w:val="24"/>
        </w:rPr>
        <w:t>s</w:t>
      </w:r>
      <w:r w:rsidR="003521E3" w:rsidRPr="00AE7A6D">
        <w:rPr>
          <w:rFonts w:ascii="Arial" w:hAnsi="Arial" w:cs="Arial"/>
          <w:sz w:val="24"/>
          <w:szCs w:val="24"/>
        </w:rPr>
        <w:t>, la estigmatización, detener las judicializaciones a los miembros de procesos organizativos de la región.</w:t>
      </w:r>
    </w:p>
    <w:p w:rsidR="003521E3" w:rsidRPr="00AE7A6D" w:rsidRDefault="003521E3" w:rsidP="00AE7A6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>Revisión a los procesos judiciales de los compañeros detenidos por razones políticas.</w:t>
      </w:r>
    </w:p>
    <w:p w:rsidR="003521E3" w:rsidRPr="00AE7A6D" w:rsidRDefault="003521E3" w:rsidP="00AE7A6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>Celeridad y efectividad en las investigaciones judiciales que recaen sobre los responsab</w:t>
      </w:r>
      <w:r w:rsidR="00F9384F" w:rsidRPr="00AE7A6D">
        <w:rPr>
          <w:rFonts w:ascii="Arial" w:hAnsi="Arial" w:cs="Arial"/>
          <w:sz w:val="24"/>
          <w:szCs w:val="24"/>
        </w:rPr>
        <w:t>les de violaciones de Derechos H</w:t>
      </w:r>
      <w:r w:rsidRPr="00AE7A6D">
        <w:rPr>
          <w:rFonts w:ascii="Arial" w:hAnsi="Arial" w:cs="Arial"/>
          <w:sz w:val="24"/>
          <w:szCs w:val="24"/>
        </w:rPr>
        <w:t>umanos y DIH.</w:t>
      </w:r>
    </w:p>
    <w:p w:rsidR="003021C6" w:rsidRDefault="003521E3" w:rsidP="003021C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>Que se garantice la sentencia de la corte  constitucional C-879 de 2011.</w:t>
      </w:r>
    </w:p>
    <w:p w:rsidR="003021C6" w:rsidRPr="003021C6" w:rsidRDefault="003021C6" w:rsidP="00302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84F" w:rsidRPr="00AE7A6D" w:rsidRDefault="00F9384F" w:rsidP="00AE7A6D">
      <w:pPr>
        <w:pStyle w:val="Prrafodelista"/>
        <w:spacing w:after="0" w:line="240" w:lineRule="auto"/>
        <w:ind w:left="2520"/>
        <w:jc w:val="both"/>
        <w:rPr>
          <w:rFonts w:ascii="Arial" w:hAnsi="Arial" w:cs="Arial"/>
          <w:sz w:val="24"/>
          <w:szCs w:val="24"/>
        </w:rPr>
      </w:pPr>
    </w:p>
    <w:p w:rsidR="00F9384F" w:rsidRPr="00AE7A6D" w:rsidRDefault="003021C6" w:rsidP="00AE7A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Pr="00AE7A6D">
        <w:rPr>
          <w:rFonts w:ascii="Arial" w:hAnsi="Arial" w:cs="Arial"/>
          <w:sz w:val="24"/>
          <w:szCs w:val="24"/>
        </w:rPr>
        <w:t>Se</w:t>
      </w:r>
      <w:r w:rsidR="00B046DD" w:rsidRPr="00AE7A6D">
        <w:rPr>
          <w:rFonts w:ascii="Arial" w:hAnsi="Arial" w:cs="Arial"/>
          <w:sz w:val="24"/>
          <w:szCs w:val="24"/>
        </w:rPr>
        <w:t xml:space="preserve"> creara la </w:t>
      </w:r>
      <w:r w:rsidR="00F9384F" w:rsidRPr="00AE7A6D">
        <w:rPr>
          <w:rFonts w:ascii="Arial" w:hAnsi="Arial" w:cs="Arial"/>
          <w:sz w:val="24"/>
          <w:szCs w:val="24"/>
        </w:rPr>
        <w:t xml:space="preserve"> comisión </w:t>
      </w:r>
      <w:r w:rsidR="00B046DD" w:rsidRPr="00AE7A6D">
        <w:rPr>
          <w:rFonts w:ascii="Arial" w:hAnsi="Arial" w:cs="Arial"/>
          <w:sz w:val="24"/>
          <w:szCs w:val="24"/>
        </w:rPr>
        <w:t>de DD.HH y Alternatividad  Penal</w:t>
      </w:r>
      <w:r w:rsidR="00F9384F" w:rsidRPr="00AE7A6D">
        <w:rPr>
          <w:rFonts w:ascii="Arial" w:hAnsi="Arial" w:cs="Arial"/>
          <w:sz w:val="24"/>
          <w:szCs w:val="24"/>
        </w:rPr>
        <w:t>, encargada hacer seguimiento y evaluación a la problemática de los Derechos Humanos presentada en la región</w:t>
      </w:r>
      <w:r w:rsidR="00B046DD" w:rsidRPr="00AE7A6D">
        <w:rPr>
          <w:rFonts w:ascii="Arial" w:hAnsi="Arial" w:cs="Arial"/>
          <w:sz w:val="24"/>
          <w:szCs w:val="24"/>
        </w:rPr>
        <w:t xml:space="preserve">, revisar los procesos de judicialización de los campesinos y </w:t>
      </w:r>
      <w:r w:rsidR="00CF5B47" w:rsidRPr="00AE7A6D">
        <w:rPr>
          <w:rFonts w:ascii="Arial" w:hAnsi="Arial" w:cs="Arial"/>
          <w:sz w:val="24"/>
          <w:szCs w:val="24"/>
        </w:rPr>
        <w:t>líderes</w:t>
      </w:r>
      <w:r w:rsidR="00B046DD" w:rsidRPr="00AE7A6D">
        <w:rPr>
          <w:rFonts w:ascii="Arial" w:hAnsi="Arial" w:cs="Arial"/>
          <w:sz w:val="24"/>
          <w:szCs w:val="24"/>
        </w:rPr>
        <w:t xml:space="preserve"> sociales de la </w:t>
      </w:r>
      <w:r w:rsidR="00CF5B47" w:rsidRPr="00AE7A6D">
        <w:rPr>
          <w:rFonts w:ascii="Arial" w:hAnsi="Arial" w:cs="Arial"/>
          <w:sz w:val="24"/>
          <w:szCs w:val="24"/>
        </w:rPr>
        <w:t>región.El</w:t>
      </w:r>
      <w:r w:rsidR="00B046DD" w:rsidRPr="00AE7A6D">
        <w:rPr>
          <w:rFonts w:ascii="Arial" w:hAnsi="Arial" w:cs="Arial"/>
          <w:sz w:val="24"/>
          <w:szCs w:val="24"/>
        </w:rPr>
        <w:t xml:space="preserve"> gobierno nacional deberá garantizar el funcionamiento de la comisión.</w:t>
      </w:r>
    </w:p>
    <w:p w:rsidR="00CF5B47" w:rsidRPr="00AE7A6D" w:rsidRDefault="00CF5B47" w:rsidP="00AE7A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6DD" w:rsidRDefault="00CF5B47" w:rsidP="00AE7A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 xml:space="preserve">4.2 </w:t>
      </w:r>
      <w:r w:rsidR="00B046DD" w:rsidRPr="00AE7A6D">
        <w:rPr>
          <w:rFonts w:ascii="Arial" w:hAnsi="Arial" w:cs="Arial"/>
          <w:sz w:val="24"/>
          <w:szCs w:val="24"/>
        </w:rPr>
        <w:t xml:space="preserve">Esta comisión deberá estar conformada por responsables  </w:t>
      </w:r>
      <w:r w:rsidRPr="00AE7A6D">
        <w:rPr>
          <w:rFonts w:ascii="Arial" w:hAnsi="Arial" w:cs="Arial"/>
          <w:sz w:val="24"/>
          <w:szCs w:val="24"/>
        </w:rPr>
        <w:t>de la oficina de alta consejería de DD.HH del gobierno nacional,</w:t>
      </w:r>
      <w:r w:rsidR="00B046DD" w:rsidRPr="00AE7A6D">
        <w:rPr>
          <w:rFonts w:ascii="Arial" w:hAnsi="Arial" w:cs="Arial"/>
          <w:sz w:val="24"/>
          <w:szCs w:val="24"/>
        </w:rPr>
        <w:t xml:space="preserve"> fiscalía general de la nación, procuraduría, personerías, defensoría del pueblo y responsables de DD.HH de la mesa regional de organizaciones sociales.</w:t>
      </w:r>
    </w:p>
    <w:p w:rsidR="003021C6" w:rsidRDefault="003021C6" w:rsidP="00AE7A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1C6" w:rsidRPr="00AE7A6D" w:rsidRDefault="003021C6" w:rsidP="00AE7A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El Gobierno se Compromete a liberar de manera inmediata a los compañeros y Compañeras presos políticos</w:t>
      </w:r>
      <w:r w:rsidR="00722D2D">
        <w:rPr>
          <w:rFonts w:ascii="Arial" w:hAnsi="Arial" w:cs="Arial"/>
          <w:sz w:val="24"/>
          <w:szCs w:val="24"/>
        </w:rPr>
        <w:t xml:space="preserve"> sindicados y Condenados.</w:t>
      </w:r>
    </w:p>
    <w:p w:rsidR="00CF5B47" w:rsidRPr="003021C6" w:rsidRDefault="00CF5B47" w:rsidP="00302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B47" w:rsidRPr="00AE7A6D" w:rsidRDefault="00CF5B47" w:rsidP="00AE7A6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B47" w:rsidRPr="00AE7A6D" w:rsidRDefault="00CF5B47" w:rsidP="00AE7A6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 xml:space="preserve"> El gobierno nacional se compromete a revisar los acuerdos firmados con la</w:t>
      </w:r>
      <w:r w:rsidR="00C839E4" w:rsidRPr="00AE7A6D">
        <w:rPr>
          <w:rFonts w:ascii="Arial" w:hAnsi="Arial" w:cs="Arial"/>
          <w:sz w:val="24"/>
          <w:szCs w:val="24"/>
        </w:rPr>
        <w:t>s</w:t>
      </w:r>
      <w:r w:rsidRPr="00AE7A6D">
        <w:rPr>
          <w:rFonts w:ascii="Arial" w:hAnsi="Arial" w:cs="Arial"/>
          <w:sz w:val="24"/>
          <w:szCs w:val="24"/>
        </w:rPr>
        <w:t xml:space="preserve"> comunidad</w:t>
      </w:r>
      <w:r w:rsidR="00C839E4" w:rsidRPr="00AE7A6D">
        <w:rPr>
          <w:rFonts w:ascii="Arial" w:hAnsi="Arial" w:cs="Arial"/>
          <w:sz w:val="24"/>
          <w:szCs w:val="24"/>
        </w:rPr>
        <w:t>es de la región</w:t>
      </w:r>
      <w:r w:rsidRPr="00AE7A6D">
        <w:rPr>
          <w:rFonts w:ascii="Arial" w:hAnsi="Arial" w:cs="Arial"/>
          <w:sz w:val="24"/>
          <w:szCs w:val="24"/>
        </w:rPr>
        <w:t xml:space="preserve"> desde el año 1996  e incluir lo no cumplido en el PLAN NACIONAL DE DESARROLLO. </w:t>
      </w:r>
    </w:p>
    <w:p w:rsidR="00CF5B47" w:rsidRPr="00AE7A6D" w:rsidRDefault="00CF5B47" w:rsidP="00AE7A6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21E3" w:rsidRPr="00AE7A6D" w:rsidRDefault="003521E3" w:rsidP="00AE7A6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21E3" w:rsidRPr="00AE7A6D" w:rsidRDefault="003521E3" w:rsidP="00AE7A6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>COMPROMISOS DE INVERSIÓN SOCIAL.</w:t>
      </w:r>
    </w:p>
    <w:p w:rsidR="006B2B0C" w:rsidRPr="00AE7A6D" w:rsidRDefault="006B2B0C" w:rsidP="00AE7A6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2B0C" w:rsidRPr="00AE7A6D" w:rsidRDefault="00AE7A6D" w:rsidP="00AE7A6D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EA2FAA" w:rsidRPr="00AE7A6D">
        <w:rPr>
          <w:rFonts w:ascii="Arial" w:hAnsi="Arial" w:cs="Arial"/>
          <w:sz w:val="24"/>
          <w:szCs w:val="24"/>
        </w:rPr>
        <w:t xml:space="preserve">El Gobierno Nacional se comprometerá con la mesa regional de organizaciones sociales a concertar la propuesta de inversión social en los siguientes  aspectos: Tierra y Territorios </w:t>
      </w:r>
      <w:r w:rsidR="00C839E4" w:rsidRPr="00AE7A6D">
        <w:rPr>
          <w:rFonts w:ascii="Arial" w:hAnsi="Arial" w:cs="Arial"/>
          <w:sz w:val="24"/>
          <w:szCs w:val="24"/>
        </w:rPr>
        <w:t>colectivos para las comunidade</w:t>
      </w:r>
      <w:r w:rsidR="00EA2FAA" w:rsidRPr="00AE7A6D">
        <w:rPr>
          <w:rFonts w:ascii="Arial" w:hAnsi="Arial" w:cs="Arial"/>
          <w:sz w:val="24"/>
          <w:szCs w:val="24"/>
        </w:rPr>
        <w:t>s indígenas, afros y campesino, Educación, Salud,  Infraestructura, Vivienda urbana y rural y las que surjan en el marco de las propuestas presentadas  por la mesa regional al Gobierno Nacional atreves del pliego “POR LA DEFENSA DEL AGUA, LA VIDA Y EL TERRITORIO, SOMOS AMAZONIA” Radicado el día 14 de Julio del año 2014, en el Ministerio del Interior.</w:t>
      </w:r>
    </w:p>
    <w:p w:rsidR="006B2B0C" w:rsidRPr="00AE7A6D" w:rsidRDefault="006B2B0C" w:rsidP="00AE7A6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FE1" w:rsidRPr="00AE7A6D" w:rsidRDefault="00AE7A6D" w:rsidP="00AE7A6D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EA2FAA" w:rsidRPr="00AE7A6D">
        <w:rPr>
          <w:rFonts w:ascii="Arial" w:hAnsi="Arial" w:cs="Arial"/>
          <w:sz w:val="24"/>
          <w:szCs w:val="24"/>
        </w:rPr>
        <w:t xml:space="preserve"> Se incluirán estas propuestas en el plan de desarrollo </w:t>
      </w:r>
      <w:r w:rsidR="006B2B0C" w:rsidRPr="00AE7A6D">
        <w:rPr>
          <w:rFonts w:ascii="Arial" w:hAnsi="Arial" w:cs="Arial"/>
          <w:sz w:val="24"/>
          <w:szCs w:val="24"/>
        </w:rPr>
        <w:t>nacional 2014-2018.</w:t>
      </w:r>
    </w:p>
    <w:p w:rsidR="00AE7A6D" w:rsidRPr="00AE7A6D" w:rsidRDefault="00AE7A6D" w:rsidP="00AE7A6D">
      <w:pPr>
        <w:pStyle w:val="Prrafodelista"/>
        <w:rPr>
          <w:rFonts w:ascii="Arial" w:hAnsi="Arial" w:cs="Arial"/>
          <w:sz w:val="24"/>
          <w:szCs w:val="24"/>
        </w:rPr>
      </w:pPr>
    </w:p>
    <w:p w:rsidR="00AE7A6D" w:rsidRPr="00AE7A6D" w:rsidRDefault="00AE7A6D" w:rsidP="00AE7A6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A6D" w:rsidRDefault="00AE7A6D" w:rsidP="00AE7A6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GARANTIAS.</w:t>
      </w:r>
    </w:p>
    <w:p w:rsidR="00AE7A6D" w:rsidRDefault="00AE7A6D" w:rsidP="00AE7A6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A6D" w:rsidRPr="00AE7A6D" w:rsidRDefault="004D20C3" w:rsidP="00AE7A6D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>El Gobierno Nacional se Compromete a Brindar Garantías Políticas, Jurídicas, Financieras y Logísticas para el buen desarrollo de LA MESA PERMANENTE DE DIÁLOGOS Y CONSERTACION; de igual manera para  la Socialización, Consulta y Concertación con las comunidades.</w:t>
      </w:r>
    </w:p>
    <w:p w:rsidR="004D20C3" w:rsidRPr="00AE7A6D" w:rsidRDefault="00AE7A6D" w:rsidP="00AE7A6D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A6D">
        <w:rPr>
          <w:rFonts w:ascii="Arial" w:hAnsi="Arial" w:cs="Arial"/>
          <w:sz w:val="24"/>
          <w:szCs w:val="24"/>
        </w:rPr>
        <w:t xml:space="preserve">Se creara una Comisión de Garantes que estará conformada por: Comisión  de Paz y Reconciliación de la Diócesis Mocoa-Sibundoy, Alto Comisionado de Naciones Unidas de Derechos Humanos. </w:t>
      </w:r>
    </w:p>
    <w:p w:rsidR="00502E3C" w:rsidRPr="00AE7A6D" w:rsidRDefault="00502E3C" w:rsidP="00AE7A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2E3C" w:rsidRPr="00AE7A6D" w:rsidRDefault="00502E3C" w:rsidP="00AE7A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A6D" w:rsidRDefault="006B0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6B011A" w:rsidRDefault="006B0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011A" w:rsidRDefault="006B0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011A" w:rsidRDefault="006B0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011A" w:rsidRDefault="006B0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011A" w:rsidRDefault="006B0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011A" w:rsidRDefault="006B0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011A" w:rsidRDefault="006B0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JUAN FERNANDO CRISTO               </w:t>
      </w:r>
      <w:r w:rsidRPr="006B011A">
        <w:rPr>
          <w:rFonts w:ascii="Arial" w:hAnsi="Arial" w:cs="Arial"/>
          <w:sz w:val="24"/>
          <w:szCs w:val="24"/>
        </w:rPr>
        <w:t>VOCEROS MESA REGIONAL</w:t>
      </w:r>
    </w:p>
    <w:p w:rsidR="006B011A" w:rsidRDefault="006B0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Ministro del Interior</w:t>
      </w:r>
    </w:p>
    <w:p w:rsidR="006B011A" w:rsidRDefault="006B0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011A" w:rsidRDefault="006B0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B011A" w:rsidSect="002F47A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5F" w:rsidRDefault="00746F5F" w:rsidP="004627AA">
      <w:pPr>
        <w:spacing w:after="0" w:line="240" w:lineRule="auto"/>
      </w:pPr>
      <w:r>
        <w:separator/>
      </w:r>
    </w:p>
  </w:endnote>
  <w:endnote w:type="continuationSeparator" w:id="0">
    <w:p w:rsidR="00746F5F" w:rsidRDefault="00746F5F" w:rsidP="0046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5F" w:rsidRDefault="00746F5F" w:rsidP="004627AA">
      <w:pPr>
        <w:spacing w:after="0" w:line="240" w:lineRule="auto"/>
      </w:pPr>
      <w:r>
        <w:separator/>
      </w:r>
    </w:p>
  </w:footnote>
  <w:footnote w:type="continuationSeparator" w:id="0">
    <w:p w:rsidR="00746F5F" w:rsidRDefault="00746F5F" w:rsidP="0046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AA" w:rsidRDefault="004627AA" w:rsidP="004627AA">
    <w:pPr>
      <w:pStyle w:val="Encabezado"/>
      <w:jc w:val="center"/>
      <w:rPr>
        <w:rFonts w:ascii="Cambria" w:hAnsi="Cambria"/>
        <w:b/>
      </w:rPr>
    </w:pPr>
    <w:r>
      <w:rPr>
        <w:rFonts w:ascii="Cambria" w:hAnsi="Cambria"/>
        <w:b/>
      </w:rPr>
      <w:t>MESA REGIONAL DE ORGANIZACIONES SOCIALES DE PUTUMAYO, BAJA BOTA CAUCANA Y COFANIA JARDINES DE SUCUMBIOS DE IPIALES NARIÑO</w:t>
    </w:r>
  </w:p>
  <w:p w:rsidR="004627AA" w:rsidRPr="004627AA" w:rsidRDefault="004627AA" w:rsidP="004627AA">
    <w:pPr>
      <w:pStyle w:val="Encabezado"/>
      <w:jc w:val="center"/>
      <w:rPr>
        <w:rFonts w:ascii="Cambria" w:hAnsi="Cambria"/>
        <w:b/>
      </w:rPr>
    </w:pPr>
    <w:r>
      <w:rPr>
        <w:rFonts w:ascii="Cambria" w:hAnsi="Cambria"/>
        <w:b/>
      </w:rPr>
      <w:t>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8C9"/>
    <w:multiLevelType w:val="multilevel"/>
    <w:tmpl w:val="33964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534E47"/>
    <w:multiLevelType w:val="hybridMultilevel"/>
    <w:tmpl w:val="6152DD1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78353C"/>
    <w:multiLevelType w:val="hybridMultilevel"/>
    <w:tmpl w:val="0F882F98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4235407"/>
    <w:multiLevelType w:val="hybridMultilevel"/>
    <w:tmpl w:val="943ADE5E"/>
    <w:lvl w:ilvl="0" w:tplc="240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381E044B"/>
    <w:multiLevelType w:val="multilevel"/>
    <w:tmpl w:val="25C45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5">
    <w:nsid w:val="3A922FC7"/>
    <w:multiLevelType w:val="multilevel"/>
    <w:tmpl w:val="3ECEC9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E07460F"/>
    <w:multiLevelType w:val="hybridMultilevel"/>
    <w:tmpl w:val="FF9460B6"/>
    <w:lvl w:ilvl="0" w:tplc="0C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>
    <w:nsid w:val="53302738"/>
    <w:multiLevelType w:val="hybridMultilevel"/>
    <w:tmpl w:val="CBD8CD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F7302"/>
    <w:multiLevelType w:val="hybridMultilevel"/>
    <w:tmpl w:val="128E53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1405D"/>
    <w:multiLevelType w:val="hybridMultilevel"/>
    <w:tmpl w:val="FE2206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E27DA"/>
    <w:multiLevelType w:val="hybridMultilevel"/>
    <w:tmpl w:val="FA9A6DF0"/>
    <w:lvl w:ilvl="0" w:tplc="240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E767D35"/>
    <w:multiLevelType w:val="hybridMultilevel"/>
    <w:tmpl w:val="48DC9940"/>
    <w:lvl w:ilvl="0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2190258"/>
    <w:multiLevelType w:val="hybridMultilevel"/>
    <w:tmpl w:val="21A06736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47C069E"/>
    <w:multiLevelType w:val="hybridMultilevel"/>
    <w:tmpl w:val="255C9A6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7D0403"/>
    <w:multiLevelType w:val="multilevel"/>
    <w:tmpl w:val="38C8D8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FE1"/>
    <w:rsid w:val="00002893"/>
    <w:rsid w:val="00052500"/>
    <w:rsid w:val="000E6D68"/>
    <w:rsid w:val="001629A7"/>
    <w:rsid w:val="001B7A8E"/>
    <w:rsid w:val="001D44BA"/>
    <w:rsid w:val="002452AA"/>
    <w:rsid w:val="002D3C65"/>
    <w:rsid w:val="002F47A5"/>
    <w:rsid w:val="003021C6"/>
    <w:rsid w:val="003521E3"/>
    <w:rsid w:val="00373918"/>
    <w:rsid w:val="003966B6"/>
    <w:rsid w:val="004627AA"/>
    <w:rsid w:val="004D20C3"/>
    <w:rsid w:val="00502E3C"/>
    <w:rsid w:val="00544A85"/>
    <w:rsid w:val="005739EC"/>
    <w:rsid w:val="005A57F9"/>
    <w:rsid w:val="005B414D"/>
    <w:rsid w:val="00610C59"/>
    <w:rsid w:val="00634270"/>
    <w:rsid w:val="00677507"/>
    <w:rsid w:val="006B011A"/>
    <w:rsid w:val="006B2B0C"/>
    <w:rsid w:val="006B7171"/>
    <w:rsid w:val="00705BD6"/>
    <w:rsid w:val="00722D2D"/>
    <w:rsid w:val="00735FE1"/>
    <w:rsid w:val="00746F5F"/>
    <w:rsid w:val="0075657D"/>
    <w:rsid w:val="00780208"/>
    <w:rsid w:val="00A410AB"/>
    <w:rsid w:val="00A748F6"/>
    <w:rsid w:val="00A9302F"/>
    <w:rsid w:val="00AE7A6D"/>
    <w:rsid w:val="00B028E8"/>
    <w:rsid w:val="00B046DD"/>
    <w:rsid w:val="00B1464A"/>
    <w:rsid w:val="00B56B71"/>
    <w:rsid w:val="00BE1849"/>
    <w:rsid w:val="00C0612E"/>
    <w:rsid w:val="00C6378F"/>
    <w:rsid w:val="00C810C9"/>
    <w:rsid w:val="00C839E4"/>
    <w:rsid w:val="00CD3270"/>
    <w:rsid w:val="00CF5B47"/>
    <w:rsid w:val="00D041A2"/>
    <w:rsid w:val="00D53516"/>
    <w:rsid w:val="00D702F6"/>
    <w:rsid w:val="00D80591"/>
    <w:rsid w:val="00DD2BC9"/>
    <w:rsid w:val="00DF250C"/>
    <w:rsid w:val="00E46679"/>
    <w:rsid w:val="00EA2FAA"/>
    <w:rsid w:val="00EA6943"/>
    <w:rsid w:val="00F048CA"/>
    <w:rsid w:val="00F67358"/>
    <w:rsid w:val="00F9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5F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27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7AA"/>
  </w:style>
  <w:style w:type="paragraph" w:styleId="Piedepgina">
    <w:name w:val="footer"/>
    <w:basedOn w:val="Normal"/>
    <w:link w:val="PiedepginaCar"/>
    <w:uiPriority w:val="99"/>
    <w:unhideWhenUsed/>
    <w:rsid w:val="004627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1192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Usuario</cp:lastModifiedBy>
  <cp:revision>4</cp:revision>
  <cp:lastPrinted>2014-09-13T00:03:00Z</cp:lastPrinted>
  <dcterms:created xsi:type="dcterms:W3CDTF">2014-09-13T00:05:00Z</dcterms:created>
  <dcterms:modified xsi:type="dcterms:W3CDTF">2014-09-16T20:50:00Z</dcterms:modified>
</cp:coreProperties>
</file>